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09EC" w14:textId="7F53B668" w:rsidR="00B670F7" w:rsidRPr="00C03DA2" w:rsidRDefault="00A31843" w:rsidP="00A31843">
      <w:pPr>
        <w:pStyle w:val="Ingetavstnd"/>
        <w:rPr>
          <w:b/>
          <w:bCs/>
          <w:sz w:val="32"/>
          <w:szCs w:val="32"/>
        </w:rPr>
      </w:pPr>
      <w:r w:rsidRPr="00C03DA2">
        <w:rPr>
          <w:b/>
          <w:bCs/>
          <w:sz w:val="32"/>
          <w:szCs w:val="32"/>
        </w:rPr>
        <w:t>Checklista säkerhetsarbete innan och under ett evenemang</w:t>
      </w:r>
    </w:p>
    <w:p w14:paraId="50F276AA" w14:textId="00BF3486" w:rsidR="00AB7D93" w:rsidRPr="00C03DA2" w:rsidRDefault="00AB7D93" w:rsidP="00A31843">
      <w:pPr>
        <w:pStyle w:val="Ingetavstnd"/>
      </w:pPr>
    </w:p>
    <w:p w14:paraId="424EA736" w14:textId="11B7C22F" w:rsidR="00AB7D93" w:rsidRPr="00C03DA2" w:rsidRDefault="00AB7D93" w:rsidP="00A31843">
      <w:pPr>
        <w:pStyle w:val="Ingetavstnd"/>
        <w:rPr>
          <w:b/>
          <w:bCs/>
        </w:rPr>
      </w:pPr>
      <w:r w:rsidRPr="00C03DA2">
        <w:rPr>
          <w:b/>
          <w:bCs/>
        </w:rPr>
        <w:t>Inledning</w:t>
      </w:r>
    </w:p>
    <w:p w14:paraId="51A14AC2" w14:textId="20A4FCC8" w:rsidR="00AB7D93" w:rsidRDefault="00AB7D93" w:rsidP="00A31843">
      <w:pPr>
        <w:pStyle w:val="Ingetavstnd"/>
      </w:pPr>
      <w:r w:rsidRPr="00C03DA2">
        <w:t>Ett väl fungerande</w:t>
      </w:r>
      <w:r>
        <w:t xml:space="preserve"> säkerhetsarbete </w:t>
      </w:r>
      <w:r w:rsidRPr="00C03DA2">
        <w:t xml:space="preserve">bygger </w:t>
      </w:r>
      <w:r w:rsidR="00C03DA2" w:rsidRPr="00C03DA2">
        <w:t>på</w:t>
      </w:r>
      <w:r w:rsidR="00C03DA2">
        <w:t xml:space="preserve"> </w:t>
      </w:r>
      <w:r>
        <w:t>identifierade sårbarheter och risker,</w:t>
      </w:r>
      <w:r w:rsidR="00C03DA2">
        <w:t xml:space="preserve"> åtgärder vidtagna för att</w:t>
      </w:r>
      <w:r>
        <w:t xml:space="preserve"> minska sannolikheten för att något inträffar och </w:t>
      </w:r>
      <w:r w:rsidR="00C03DA2">
        <w:t>minska</w:t>
      </w:r>
      <w:r>
        <w:t xml:space="preserve"> konsekvens </w:t>
      </w:r>
      <w:r w:rsidR="00C03DA2">
        <w:t>i</w:t>
      </w:r>
      <w:r>
        <w:t xml:space="preserve"> det fall något ändå händer samt en utarbetad beredskap med förmåga att agera vid behov.</w:t>
      </w:r>
    </w:p>
    <w:p w14:paraId="5E05E142" w14:textId="229F89CE" w:rsidR="00AB7D93" w:rsidRDefault="00AB7D93" w:rsidP="00A31843">
      <w:pPr>
        <w:pStyle w:val="Ingetavstnd"/>
      </w:pPr>
    </w:p>
    <w:p w14:paraId="5D765BBB" w14:textId="69C7E297" w:rsidR="00AB7D93" w:rsidRDefault="00AB7D93" w:rsidP="00A31843">
      <w:pPr>
        <w:pStyle w:val="Ingetavstnd"/>
      </w:pPr>
      <w:r>
        <w:t xml:space="preserve">Ett säkerhetsarbete bör naturligtvis vara proportionerligt och utgå från </w:t>
      </w:r>
      <w:r w:rsidRPr="00AB7D93">
        <w:t>lokala anpassningar utifrån evenemangets specifika förutsättningar och behov.</w:t>
      </w:r>
      <w:r>
        <w:t xml:space="preserve"> Inarbetade rutiner och en idrottsanpassad säkerhetsplan kan dock alltid ligga till grund för ett förebyggande säkerhetsarbete, oavsett storlek på evenemanget.</w:t>
      </w:r>
    </w:p>
    <w:p w14:paraId="527F6491" w14:textId="7C41DE3F" w:rsidR="00FC1679" w:rsidRDefault="00FC1679" w:rsidP="00A31843">
      <w:pPr>
        <w:pStyle w:val="Ingetavstnd"/>
      </w:pPr>
    </w:p>
    <w:p w14:paraId="40E4FE1D" w14:textId="77777777" w:rsidR="00D20F27" w:rsidRDefault="00FC1679" w:rsidP="00A31843">
      <w:pPr>
        <w:pStyle w:val="Ingetavstnd"/>
      </w:pPr>
      <w:r w:rsidRPr="00FC1679">
        <w:t xml:space="preserve">Delar av detta underlag </w:t>
      </w:r>
      <w:r>
        <w:t>är</w:t>
      </w:r>
      <w:r w:rsidRPr="00FC1679">
        <w:t xml:space="preserve"> hämtat från </w:t>
      </w:r>
      <w:proofErr w:type="gramStart"/>
      <w:r w:rsidRPr="00FC1679">
        <w:t>MSBs</w:t>
      </w:r>
      <w:proofErr w:type="gramEnd"/>
      <w:r w:rsidR="00D20F27">
        <w:t xml:space="preserve"> och Polismyndighetens</w:t>
      </w:r>
      <w:r w:rsidRPr="00FC1679">
        <w:t xml:space="preserve"> ”</w:t>
      </w:r>
      <w:hyperlink r:id="rId7" w:history="1">
        <w:r w:rsidRPr="00FC1679">
          <w:rPr>
            <w:rStyle w:val="Hyperlnk"/>
          </w:rPr>
          <w:t>Säkerhetsguide för evenemang</w:t>
        </w:r>
      </w:hyperlink>
      <w:r w:rsidRPr="00FC1679">
        <w:t xml:space="preserve">” som jag varmt rekommenderar. I första hand bör ni ögna igenom portalkapitlen </w:t>
      </w:r>
      <w:proofErr w:type="gramStart"/>
      <w:r w:rsidRPr="00FC1679">
        <w:t>1-6</w:t>
      </w:r>
      <w:proofErr w:type="gramEnd"/>
      <w:r w:rsidRPr="00FC1679">
        <w:t xml:space="preserve"> som är övergripande information om evenemangssäkerhet.</w:t>
      </w:r>
      <w:r>
        <w:t xml:space="preserve"> Delarna i</w:t>
      </w:r>
      <w:r w:rsidRPr="00FC1679">
        <w:t xml:space="preserve"> detta dokument är framför allt hämtat från kapitel 19 och 20 som är mer praktisk information med relevanta verktyg som </w:t>
      </w:r>
      <w:r w:rsidR="00D20F27">
        <w:t xml:space="preserve">kan </w:t>
      </w:r>
      <w:r w:rsidRPr="00FC1679">
        <w:t xml:space="preserve">underlättar </w:t>
      </w:r>
      <w:r w:rsidR="00D20F27">
        <w:t xml:space="preserve">arbetet. </w:t>
      </w:r>
    </w:p>
    <w:p w14:paraId="03D863E3" w14:textId="77777777" w:rsidR="00D20F27" w:rsidRDefault="00D20F27" w:rsidP="00A31843">
      <w:pPr>
        <w:pStyle w:val="Ingetavstnd"/>
      </w:pPr>
    </w:p>
    <w:p w14:paraId="05F81359" w14:textId="314C5D42" w:rsidR="00FC1679" w:rsidRDefault="00D20F27" w:rsidP="00A31843">
      <w:pPr>
        <w:pStyle w:val="Ingetavstnd"/>
      </w:pPr>
      <w:r>
        <w:t>Dock bör tydliggöras att t</w:t>
      </w:r>
      <w:r w:rsidRPr="00D20F27">
        <w:t>errorhot och andra antagonistiska hot</w:t>
      </w:r>
      <w:r>
        <w:t xml:space="preserve">, </w:t>
      </w:r>
      <w:r w:rsidRPr="00D20F27">
        <w:t>det vill säga en aktörs vilja och förmåga</w:t>
      </w:r>
      <w:r w:rsidR="005E4F97">
        <w:t xml:space="preserve"> att genomföra ett angrepp</w:t>
      </w:r>
      <w:r>
        <w:t>,</w:t>
      </w:r>
      <w:r w:rsidRPr="00D20F27">
        <w:t xml:space="preserve"> </w:t>
      </w:r>
      <w:r>
        <w:t xml:space="preserve">är </w:t>
      </w:r>
      <w:r w:rsidRPr="00D20F27">
        <w:t xml:space="preserve">mycket mer svårbedömt än andra, mer traditionella typer av risker. Vid en aktörsdriven riskanalys bör man därför fokusera mer på konsekvenser och sårbarheter när man genomför riskanalys för att kunna dimensionera </w:t>
      </w:r>
      <w:r w:rsidR="00416C4D">
        <w:t xml:space="preserve">relevanta </w:t>
      </w:r>
      <w:r w:rsidRPr="00D20F27">
        <w:t>skyddsåtgärder.</w:t>
      </w:r>
    </w:p>
    <w:p w14:paraId="3458EF98" w14:textId="77777777" w:rsidR="004F21DE" w:rsidRDefault="004F21DE" w:rsidP="00A31843">
      <w:pPr>
        <w:pStyle w:val="Ingetavstnd"/>
      </w:pPr>
    </w:p>
    <w:p w14:paraId="48F12B68" w14:textId="2E382567" w:rsidR="00A31843" w:rsidRDefault="00A31843" w:rsidP="00A31843">
      <w:pPr>
        <w:pStyle w:val="Ingetavstnd"/>
        <w:rPr>
          <w:b/>
          <w:bCs/>
        </w:rPr>
      </w:pPr>
      <w:r w:rsidRPr="00182053">
        <w:rPr>
          <w:b/>
          <w:bCs/>
        </w:rPr>
        <w:t>Risk</w:t>
      </w:r>
      <w:r w:rsidR="00182053" w:rsidRPr="00182053">
        <w:rPr>
          <w:b/>
          <w:bCs/>
        </w:rPr>
        <w:t>bedömning traditionella risker</w:t>
      </w:r>
    </w:p>
    <w:p w14:paraId="3AFFB7C9" w14:textId="77777777" w:rsidR="00F323F8" w:rsidRPr="00182053" w:rsidRDefault="00F323F8" w:rsidP="00A31843">
      <w:pPr>
        <w:pStyle w:val="Ingetavstnd"/>
        <w:rPr>
          <w:b/>
          <w:bCs/>
        </w:rPr>
      </w:pPr>
    </w:p>
    <w:p w14:paraId="2764B95C" w14:textId="6D61C2E9" w:rsidR="00A31843" w:rsidRDefault="00A31843" w:rsidP="00A31843">
      <w:pPr>
        <w:pStyle w:val="Ingetavstnd"/>
        <w:numPr>
          <w:ilvl w:val="0"/>
          <w:numId w:val="2"/>
        </w:numPr>
      </w:pPr>
      <w:r>
        <w:t>Samla medarbetare</w:t>
      </w:r>
    </w:p>
    <w:p w14:paraId="5A7F4633" w14:textId="5BE81184" w:rsidR="00182053" w:rsidRDefault="00182053" w:rsidP="00A31843">
      <w:pPr>
        <w:pStyle w:val="Ingetavstnd"/>
        <w:numPr>
          <w:ilvl w:val="0"/>
          <w:numId w:val="2"/>
        </w:numPr>
      </w:pPr>
      <w:r>
        <w:t xml:space="preserve">Bestäm ramar </w:t>
      </w:r>
      <w:r w:rsidR="00F21301">
        <w:t xml:space="preserve">för arbetet </w:t>
      </w:r>
      <w:r>
        <w:t>(en riskbedömning sväller mot slutet</w:t>
      </w:r>
      <w:r w:rsidR="00416C4D">
        <w:t xml:space="preserve"> - b</w:t>
      </w:r>
      <w:r>
        <w:t>egränsa er tidigt)</w:t>
      </w:r>
    </w:p>
    <w:p w14:paraId="6D251F97" w14:textId="3312B0D4" w:rsidR="00A31843" w:rsidRDefault="00A31843" w:rsidP="00A31843">
      <w:pPr>
        <w:pStyle w:val="Ingetavstnd"/>
        <w:numPr>
          <w:ilvl w:val="0"/>
          <w:numId w:val="2"/>
        </w:numPr>
      </w:pPr>
      <w:r>
        <w:t>Identifiera relevanta risker ”Vad är du orolig för kan hända</w:t>
      </w:r>
      <w:r w:rsidR="00182053">
        <w:t>?”</w:t>
      </w:r>
    </w:p>
    <w:p w14:paraId="47612E71" w14:textId="2DA93DA3" w:rsidR="00A31843" w:rsidRDefault="00182053" w:rsidP="00A31843">
      <w:pPr>
        <w:pStyle w:val="Ingetavstnd"/>
        <w:numPr>
          <w:ilvl w:val="0"/>
          <w:numId w:val="2"/>
        </w:numPr>
      </w:pPr>
      <w:r>
        <w:t xml:space="preserve">Bedöm </w:t>
      </w:r>
      <w:r w:rsidR="00A31843">
        <w:t>sannolikhet</w:t>
      </w:r>
      <w:r>
        <w:t>.</w:t>
      </w:r>
    </w:p>
    <w:p w14:paraId="138A3BD3" w14:textId="7A334F05" w:rsidR="00A31843" w:rsidRDefault="00182053" w:rsidP="00A31843">
      <w:pPr>
        <w:pStyle w:val="Ingetavstnd"/>
        <w:numPr>
          <w:ilvl w:val="0"/>
          <w:numId w:val="2"/>
        </w:numPr>
      </w:pPr>
      <w:r>
        <w:t xml:space="preserve">Bedöm </w:t>
      </w:r>
      <w:r w:rsidR="00A31843">
        <w:t>konsekvens</w:t>
      </w:r>
      <w:r>
        <w:t>.</w:t>
      </w:r>
      <w:r w:rsidR="00A31843">
        <w:t xml:space="preserve"> (ha bedömd sannolikhet i bakhuvudet)</w:t>
      </w:r>
    </w:p>
    <w:p w14:paraId="4A172BBF" w14:textId="2AFB4D55" w:rsidR="00A31843" w:rsidRDefault="00A31843" w:rsidP="00A31843">
      <w:pPr>
        <w:pStyle w:val="Ingetavstnd"/>
        <w:numPr>
          <w:ilvl w:val="0"/>
          <w:numId w:val="2"/>
        </w:numPr>
      </w:pPr>
      <w:r>
        <w:t xml:space="preserve">Prioritera (Sannolikhet </w:t>
      </w:r>
      <w:r w:rsidR="0004677F">
        <w:t>x</w:t>
      </w:r>
      <w:r>
        <w:t xml:space="preserve"> Konsekvens</w:t>
      </w:r>
      <w:r w:rsidR="0004677F">
        <w:t xml:space="preserve"> = riskvärde. Ju högre värde desto allvarliga risk som bör </w:t>
      </w:r>
      <w:r w:rsidR="00182053">
        <w:t>åtgärdas i möjligaste mån</w:t>
      </w:r>
      <w:r>
        <w:t>)</w:t>
      </w:r>
    </w:p>
    <w:p w14:paraId="7B785068" w14:textId="55FDCB49" w:rsidR="00A31843" w:rsidRDefault="00A31843" w:rsidP="00A31843">
      <w:pPr>
        <w:pStyle w:val="Ingetavstnd"/>
        <w:numPr>
          <w:ilvl w:val="0"/>
          <w:numId w:val="2"/>
        </w:numPr>
      </w:pPr>
      <w:r>
        <w:t>Åtgärda</w:t>
      </w:r>
    </w:p>
    <w:p w14:paraId="046C8E02" w14:textId="53909813" w:rsidR="00A31843" w:rsidRDefault="00A31843" w:rsidP="00A31843">
      <w:pPr>
        <w:pStyle w:val="Ingetavstnd"/>
      </w:pPr>
    </w:p>
    <w:p w14:paraId="6D26F754" w14:textId="4930BBB9" w:rsidR="00A31843" w:rsidRDefault="00A31843" w:rsidP="00A31843">
      <w:pPr>
        <w:pStyle w:val="Ingetavstnd"/>
      </w:pPr>
      <w:r>
        <w:t>Exempel på en enkel riskmatris som man kan använda.</w:t>
      </w:r>
    </w:p>
    <w:p w14:paraId="1F4301C6" w14:textId="68A7C818" w:rsidR="00A31843" w:rsidRDefault="00A31843" w:rsidP="00A31843">
      <w:pPr>
        <w:pStyle w:val="Ingetavstnd"/>
      </w:pPr>
    </w:p>
    <w:p w14:paraId="3B63E825" w14:textId="77777777" w:rsidR="00B748F9" w:rsidRDefault="00A31843" w:rsidP="00A31843">
      <w:pPr>
        <w:pStyle w:val="Ingetavstnd"/>
      </w:pPr>
      <w:r>
        <w:rPr>
          <w:noProof/>
        </w:rPr>
        <w:drawing>
          <wp:inline distT="0" distB="0" distL="0" distR="0" wp14:anchorId="57182108" wp14:editId="41C30D23">
            <wp:extent cx="5322375" cy="2470150"/>
            <wp:effectExtent l="0" t="0" r="0" b="6350"/>
            <wp:docPr id="1" name="Bildobjekt 1" descr="En bild som visar text, skärmbild, skär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kärmbild, skärm&#10;&#10;Automatiskt genererad beskrivning"/>
                    <pic:cNvPicPr/>
                  </pic:nvPicPr>
                  <pic:blipFill rotWithShape="1">
                    <a:blip r:embed="rId8"/>
                    <a:srcRect l="13999" t="35666" r="19973" b="9856"/>
                    <a:stretch/>
                  </pic:blipFill>
                  <pic:spPr bwMode="auto">
                    <a:xfrm>
                      <a:off x="0" y="0"/>
                      <a:ext cx="5353852" cy="2484759"/>
                    </a:xfrm>
                    <a:prstGeom prst="rect">
                      <a:avLst/>
                    </a:prstGeom>
                    <a:ln>
                      <a:noFill/>
                    </a:ln>
                    <a:extLst>
                      <a:ext uri="{53640926-AAD7-44D8-BBD7-CCE9431645EC}">
                        <a14:shadowObscured xmlns:a14="http://schemas.microsoft.com/office/drawing/2010/main"/>
                      </a:ext>
                    </a:extLst>
                  </pic:spPr>
                </pic:pic>
              </a:graphicData>
            </a:graphic>
          </wp:inline>
        </w:drawing>
      </w:r>
    </w:p>
    <w:p w14:paraId="3AA904F4" w14:textId="61E222F4" w:rsidR="00182053" w:rsidRPr="00B748F9" w:rsidRDefault="00182053" w:rsidP="00A31843">
      <w:pPr>
        <w:pStyle w:val="Ingetavstnd"/>
      </w:pPr>
      <w:r w:rsidRPr="00182053">
        <w:rPr>
          <w:b/>
          <w:bCs/>
        </w:rPr>
        <w:lastRenderedPageBreak/>
        <w:t>Riskanalys – hanteringsalternativ:</w:t>
      </w:r>
    </w:p>
    <w:p w14:paraId="447506C8" w14:textId="77777777" w:rsidR="00182053" w:rsidRDefault="00182053" w:rsidP="00A31843">
      <w:pPr>
        <w:pStyle w:val="Ingetavstnd"/>
      </w:pPr>
    </w:p>
    <w:p w14:paraId="4FEC5A4F" w14:textId="41870FF8" w:rsidR="00182053" w:rsidRDefault="00182053" w:rsidP="00182053">
      <w:pPr>
        <w:pStyle w:val="Ingetavstnd"/>
        <w:numPr>
          <w:ilvl w:val="0"/>
          <w:numId w:val="3"/>
        </w:numPr>
      </w:pPr>
      <w:r>
        <w:t>Undvik risken (tex avblåsa/förändra aktiviteten)</w:t>
      </w:r>
      <w:r w:rsidR="00416C4D">
        <w:t>.</w:t>
      </w:r>
    </w:p>
    <w:p w14:paraId="7643619F" w14:textId="205B7A62" w:rsidR="00182053" w:rsidRDefault="00182053" w:rsidP="00182053">
      <w:pPr>
        <w:pStyle w:val="Ingetavstnd"/>
        <w:numPr>
          <w:ilvl w:val="0"/>
          <w:numId w:val="3"/>
        </w:numPr>
      </w:pPr>
      <w:r>
        <w:t>Eliminera riskkällan.</w:t>
      </w:r>
    </w:p>
    <w:p w14:paraId="42E5CA63" w14:textId="5AB2FD8C" w:rsidR="00182053" w:rsidRDefault="00416C4D" w:rsidP="00182053">
      <w:pPr>
        <w:pStyle w:val="Ingetavstnd"/>
        <w:numPr>
          <w:ilvl w:val="0"/>
          <w:numId w:val="3"/>
        </w:numPr>
      </w:pPr>
      <w:r>
        <w:t>Minska</w:t>
      </w:r>
      <w:r w:rsidR="00182053">
        <w:t xml:space="preserve"> sannolikhet att risken inträffar.</w:t>
      </w:r>
    </w:p>
    <w:p w14:paraId="0CF6758E" w14:textId="259966AA" w:rsidR="00182053" w:rsidRDefault="00416C4D" w:rsidP="00182053">
      <w:pPr>
        <w:pStyle w:val="Ingetavstnd"/>
        <w:numPr>
          <w:ilvl w:val="0"/>
          <w:numId w:val="3"/>
        </w:numPr>
      </w:pPr>
      <w:r>
        <w:t>Minska</w:t>
      </w:r>
      <w:r w:rsidR="00182053">
        <w:t xml:space="preserve"> konsekvens om risken inträffar.</w:t>
      </w:r>
    </w:p>
    <w:p w14:paraId="516075CF" w14:textId="6B233A78" w:rsidR="00182053" w:rsidRDefault="00182053" w:rsidP="00182053">
      <w:pPr>
        <w:pStyle w:val="Ingetavstnd"/>
        <w:numPr>
          <w:ilvl w:val="0"/>
          <w:numId w:val="3"/>
        </w:numPr>
      </w:pPr>
      <w:r>
        <w:t>Dela risktagandet</w:t>
      </w:r>
      <w:r w:rsidR="00416C4D">
        <w:t xml:space="preserve"> (</w:t>
      </w:r>
      <w:r>
        <w:t>tex teckna försäkring</w:t>
      </w:r>
      <w:r w:rsidR="00416C4D">
        <w:t>)</w:t>
      </w:r>
      <w:r>
        <w:t>.</w:t>
      </w:r>
    </w:p>
    <w:p w14:paraId="5EE94FA8" w14:textId="2A06B102" w:rsidR="00182053" w:rsidRDefault="00182053" w:rsidP="00182053">
      <w:pPr>
        <w:pStyle w:val="Ingetavstnd"/>
        <w:numPr>
          <w:ilvl w:val="0"/>
          <w:numId w:val="3"/>
        </w:numPr>
      </w:pPr>
      <w:r>
        <w:t xml:space="preserve">När man förebyggt och vidtagit de åtgärder man kan – acceptera risken </w:t>
      </w:r>
      <w:r w:rsidR="00F323F8">
        <w:t xml:space="preserve">och utarbeta gärna ett </w:t>
      </w:r>
      <w:r>
        <w:t>utkast till kriskommunikation.</w:t>
      </w:r>
    </w:p>
    <w:p w14:paraId="062A1974" w14:textId="77777777" w:rsidR="00D20F27" w:rsidRDefault="00D20F27" w:rsidP="00F323F8">
      <w:pPr>
        <w:pStyle w:val="Ingetavstnd"/>
        <w:rPr>
          <w:b/>
          <w:bCs/>
        </w:rPr>
      </w:pPr>
    </w:p>
    <w:p w14:paraId="33FB8AA1" w14:textId="67997BAA" w:rsidR="00F323F8" w:rsidRDefault="00F323F8" w:rsidP="00F323F8">
      <w:pPr>
        <w:pStyle w:val="Ingetavstnd"/>
        <w:rPr>
          <w:b/>
          <w:bCs/>
        </w:rPr>
      </w:pPr>
      <w:r w:rsidRPr="00F323F8">
        <w:rPr>
          <w:b/>
          <w:bCs/>
        </w:rPr>
        <w:t>Hotbildsanalys</w:t>
      </w:r>
    </w:p>
    <w:p w14:paraId="505857EA" w14:textId="77777777" w:rsidR="00F323F8" w:rsidRPr="00F323F8" w:rsidRDefault="00F323F8" w:rsidP="00F323F8">
      <w:pPr>
        <w:pStyle w:val="Ingetavstnd"/>
        <w:rPr>
          <w:b/>
          <w:bCs/>
        </w:rPr>
      </w:pPr>
    </w:p>
    <w:p w14:paraId="67947F89" w14:textId="1B713363" w:rsidR="00F323F8" w:rsidRDefault="00337621" w:rsidP="00F323F8">
      <w:pPr>
        <w:pStyle w:val="Ingetavstnd"/>
      </w:pPr>
      <w:r>
        <w:t>Att bedöma risken för a</w:t>
      </w:r>
      <w:r w:rsidR="00F323F8">
        <w:t>ntagonistiska hot, som är aktörsdriven och där personen/personerna har för avsikt att på olika sätt skada evenemanget och/eller de personer som samlats eller skapa uppmärksamhet för sitt budskap eller gärning, är svå</w:t>
      </w:r>
      <w:r>
        <w:t>rt.</w:t>
      </w:r>
      <w:r w:rsidR="00F323F8">
        <w:t xml:space="preserve"> Här bör man i stället fokusera på konsekvens och sårbarhet.</w:t>
      </w:r>
    </w:p>
    <w:p w14:paraId="15E61B14" w14:textId="77777777" w:rsidR="001149B0" w:rsidRDefault="001149B0" w:rsidP="00F323F8">
      <w:pPr>
        <w:pStyle w:val="Ingetavstnd"/>
      </w:pPr>
    </w:p>
    <w:p w14:paraId="2DCAC658" w14:textId="7B4984B0" w:rsidR="00F323F8" w:rsidRDefault="001149B0" w:rsidP="00F323F8">
      <w:pPr>
        <w:pStyle w:val="Ingetavstnd"/>
      </w:pPr>
      <w:r>
        <w:t>E</w:t>
      </w:r>
      <w:r w:rsidR="00111A26">
        <w:t xml:space="preserve">xempel på faktorer att utgå ifrån vid en </w:t>
      </w:r>
      <w:r>
        <w:t>hotbildsanalys</w:t>
      </w:r>
    </w:p>
    <w:p w14:paraId="1397E260" w14:textId="77777777" w:rsidR="001149B0" w:rsidRDefault="001149B0" w:rsidP="00F323F8">
      <w:pPr>
        <w:pStyle w:val="Ingetavstnd"/>
      </w:pPr>
    </w:p>
    <w:p w14:paraId="3314DC22" w14:textId="1BE1B6D8" w:rsidR="001149B0" w:rsidRDefault="001149B0" w:rsidP="001149B0">
      <w:pPr>
        <w:pStyle w:val="Ingetavstnd"/>
        <w:numPr>
          <w:ilvl w:val="0"/>
          <w:numId w:val="5"/>
        </w:numPr>
      </w:pPr>
      <w:r>
        <w:t xml:space="preserve">Symbolik: kontroversiellt ämne, person, sponsorer, organisation </w:t>
      </w:r>
      <w:proofErr w:type="spellStart"/>
      <w:r>
        <w:t>etc</w:t>
      </w:r>
      <w:proofErr w:type="spellEnd"/>
      <w:r>
        <w:t xml:space="preserve"> (samarbetspartner som kan ses som kontroversiella för vissa aktivister till exempel).</w:t>
      </w:r>
    </w:p>
    <w:p w14:paraId="03BA447A" w14:textId="122258AE" w:rsidR="001149B0" w:rsidRDefault="001149B0" w:rsidP="001149B0">
      <w:pPr>
        <w:pStyle w:val="Ingetavstnd"/>
        <w:numPr>
          <w:ilvl w:val="0"/>
          <w:numId w:val="5"/>
        </w:numPr>
      </w:pPr>
      <w:r>
        <w:t>Uppmärksamhet: direktsä</w:t>
      </w:r>
      <w:r w:rsidR="00111A26">
        <w:t>ndning</w:t>
      </w:r>
      <w:r>
        <w:t xml:space="preserve"> i TV eller andra kanaler? Stor mediabevakning?</w:t>
      </w:r>
    </w:p>
    <w:p w14:paraId="0903B610" w14:textId="71A75667" w:rsidR="001149B0" w:rsidRDefault="001149B0" w:rsidP="001149B0">
      <w:pPr>
        <w:pStyle w:val="Ingetavstnd"/>
        <w:numPr>
          <w:ilvl w:val="0"/>
          <w:numId w:val="5"/>
        </w:numPr>
      </w:pPr>
      <w:r>
        <w:t xml:space="preserve">Konsekvens: Stort antal besökare </w:t>
      </w:r>
      <w:r w:rsidR="00111A26">
        <w:t>och/</w:t>
      </w:r>
      <w:r>
        <w:t>eller deltagare?</w:t>
      </w:r>
    </w:p>
    <w:p w14:paraId="79D7757E" w14:textId="1BF5FD79" w:rsidR="001149B0" w:rsidRDefault="001149B0" w:rsidP="001149B0">
      <w:pPr>
        <w:pStyle w:val="Ingetavstnd"/>
        <w:numPr>
          <w:ilvl w:val="0"/>
          <w:numId w:val="5"/>
        </w:numPr>
      </w:pPr>
      <w:r>
        <w:t>Sårbarhet: Uppenbara sårbarheter?</w:t>
      </w:r>
    </w:p>
    <w:p w14:paraId="4709D210" w14:textId="5ECC981C" w:rsidR="001149B0" w:rsidRDefault="001149B0" w:rsidP="001149B0">
      <w:pPr>
        <w:pStyle w:val="Ingetavstnd"/>
      </w:pPr>
    </w:p>
    <w:p w14:paraId="5BD78648" w14:textId="23CE1B01" w:rsidR="00855AFC" w:rsidRDefault="001149B0" w:rsidP="00337621">
      <w:pPr>
        <w:pStyle w:val="Ingetavstnd"/>
      </w:pPr>
      <w:r>
        <w:t>Här bör man i möjligaste mån identifiera sårbarheter utifrån respektive evenemang. Här följer några exempel</w:t>
      </w:r>
      <w:r w:rsidR="00337621">
        <w:t xml:space="preserve"> som MSB tar upp gällande antagonistiska hot:</w:t>
      </w:r>
    </w:p>
    <w:p w14:paraId="36AAD974" w14:textId="536510E7" w:rsidR="00337621" w:rsidRDefault="00337621" w:rsidP="00337621">
      <w:pPr>
        <w:pStyle w:val="Ingetavstnd"/>
      </w:pPr>
    </w:p>
    <w:p w14:paraId="67465EFC" w14:textId="3AA859C6" w:rsidR="00337621" w:rsidRDefault="00337621" w:rsidP="00337621">
      <w:pPr>
        <w:pStyle w:val="Ingetavstnd"/>
      </w:pPr>
      <w:r w:rsidRPr="00337621">
        <w:rPr>
          <w:noProof/>
        </w:rPr>
        <w:drawing>
          <wp:inline distT="0" distB="0" distL="0" distR="0" wp14:anchorId="174BB50C" wp14:editId="31EFAFB4">
            <wp:extent cx="4991100" cy="3313325"/>
            <wp:effectExtent l="0" t="0" r="0" b="190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rotWithShape="1">
                    <a:blip r:embed="rId9"/>
                    <a:srcRect l="35027" t="27631" r="19643" b="18871"/>
                    <a:stretch/>
                  </pic:blipFill>
                  <pic:spPr bwMode="auto">
                    <a:xfrm>
                      <a:off x="0" y="0"/>
                      <a:ext cx="5033014" cy="3341149"/>
                    </a:xfrm>
                    <a:prstGeom prst="rect">
                      <a:avLst/>
                    </a:prstGeom>
                    <a:ln>
                      <a:noFill/>
                    </a:ln>
                    <a:extLst>
                      <a:ext uri="{53640926-AAD7-44D8-BBD7-CCE9431645EC}">
                        <a14:shadowObscured xmlns:a14="http://schemas.microsoft.com/office/drawing/2010/main"/>
                      </a:ext>
                    </a:extLst>
                  </pic:spPr>
                </pic:pic>
              </a:graphicData>
            </a:graphic>
          </wp:inline>
        </w:drawing>
      </w:r>
    </w:p>
    <w:p w14:paraId="6788CCAE" w14:textId="0EF45D21" w:rsidR="00337621" w:rsidRDefault="00337621" w:rsidP="00337621">
      <w:pPr>
        <w:pStyle w:val="Ingetavstnd"/>
      </w:pPr>
    </w:p>
    <w:p w14:paraId="0282FDF8" w14:textId="7655BEEC" w:rsidR="00337621" w:rsidRDefault="00337621" w:rsidP="00337621">
      <w:pPr>
        <w:pStyle w:val="Ingetavstnd"/>
      </w:pPr>
    </w:p>
    <w:p w14:paraId="7FC6B4A7" w14:textId="77777777" w:rsidR="00D20F27" w:rsidRDefault="00D20F27" w:rsidP="00337621">
      <w:pPr>
        <w:pStyle w:val="Ingetavstnd"/>
      </w:pPr>
    </w:p>
    <w:p w14:paraId="28EA8468" w14:textId="77777777" w:rsidR="00B748F9" w:rsidRDefault="00B748F9" w:rsidP="00337621">
      <w:pPr>
        <w:pStyle w:val="Ingetavstnd"/>
      </w:pPr>
    </w:p>
    <w:p w14:paraId="528A6DE7" w14:textId="02CDB6CD" w:rsidR="00337621" w:rsidRDefault="00337621" w:rsidP="00337621">
      <w:pPr>
        <w:pStyle w:val="Ingetavstnd"/>
      </w:pPr>
      <w:r>
        <w:lastRenderedPageBreak/>
        <w:t xml:space="preserve">Förslag </w:t>
      </w:r>
      <w:r w:rsidR="00111A26">
        <w:t xml:space="preserve">på förebyggande </w:t>
      </w:r>
      <w:r>
        <w:t>åtgärder:</w:t>
      </w:r>
    </w:p>
    <w:p w14:paraId="0891780A" w14:textId="77777777" w:rsidR="00FC1679" w:rsidRDefault="00FC1679" w:rsidP="00337621">
      <w:pPr>
        <w:pStyle w:val="Ingetavstnd"/>
      </w:pPr>
    </w:p>
    <w:p w14:paraId="63A3A9C3" w14:textId="66CB6E83" w:rsidR="00337621" w:rsidRDefault="00337621" w:rsidP="00337621">
      <w:pPr>
        <w:pStyle w:val="Ingetavstnd"/>
        <w:numPr>
          <w:ilvl w:val="0"/>
          <w:numId w:val="3"/>
        </w:numPr>
      </w:pPr>
      <w:r>
        <w:t xml:space="preserve">Omvärldsbevaka relevanta kanaler, följa eventuella drev eller manifestationer på sociala medier, knyta nätverk och </w:t>
      </w:r>
      <w:r w:rsidR="00F95208">
        <w:t xml:space="preserve">öppenhet som bidrar till att ni som arrangör tidigt får signaler om eventuella </w:t>
      </w:r>
      <w:r w:rsidR="00111A26">
        <w:t xml:space="preserve">utspel </w:t>
      </w:r>
      <w:r w:rsidR="00F95208">
        <w:t>som är värdefulla för ert säkerhetsarbete.</w:t>
      </w:r>
    </w:p>
    <w:p w14:paraId="28AA56F1" w14:textId="37AE6728" w:rsidR="00F95208" w:rsidRDefault="00F95208" w:rsidP="00337621">
      <w:pPr>
        <w:pStyle w:val="Ingetavstnd"/>
        <w:numPr>
          <w:ilvl w:val="0"/>
          <w:numId w:val="3"/>
        </w:numPr>
      </w:pPr>
      <w:r>
        <w:t>Identifiera sårbarheter och tänk före, under och efter ett evenemang. Vidta relevanta</w:t>
      </w:r>
      <w:r w:rsidR="00111A26">
        <w:t xml:space="preserve"> </w:t>
      </w:r>
      <w:r>
        <w:t>åtgärder och förebygg i möjligaste mån.</w:t>
      </w:r>
    </w:p>
    <w:p w14:paraId="41E6676C" w14:textId="4CF5FC8A" w:rsidR="00F95208" w:rsidRDefault="00F95208" w:rsidP="00337621">
      <w:pPr>
        <w:pStyle w:val="Ingetavstnd"/>
        <w:numPr>
          <w:ilvl w:val="0"/>
          <w:numId w:val="3"/>
        </w:numPr>
      </w:pPr>
      <w:r>
        <w:t xml:space="preserve">Genomför avsök på de platser ni identifierat som sårbara. Ha fokus på papperskorgar, </w:t>
      </w:r>
      <w:r w:rsidR="005E4F97">
        <w:t xml:space="preserve">paket, </w:t>
      </w:r>
      <w:r>
        <w:t>kartonger,</w:t>
      </w:r>
      <w:r w:rsidR="005E4F97">
        <w:t xml:space="preserve"> ryggsäckar,</w:t>
      </w:r>
      <w:r>
        <w:t xml:space="preserve"> serveringsutrymmen, befintliga anläggningar av olika slag där eventuella tekniska utrustningar kan installeras </w:t>
      </w:r>
      <w:proofErr w:type="gramStart"/>
      <w:r>
        <w:t>etc.</w:t>
      </w:r>
      <w:proofErr w:type="gramEnd"/>
      <w:r>
        <w:t xml:space="preserve"> Avsök bör göras i omgångar.</w:t>
      </w:r>
      <w:r w:rsidR="00111A26">
        <w:t xml:space="preserve"> Under evenemanget bör funktionärer även ha koll på personer som eventuellt har avvikande beteende, inte ser ut att passa in i målgruppen i övrigt eller på andra sätt avviker från den stora massan. </w:t>
      </w:r>
    </w:p>
    <w:p w14:paraId="2300EEB1" w14:textId="002BB8DF" w:rsidR="00F95208" w:rsidRDefault="00F95208" w:rsidP="00337621">
      <w:pPr>
        <w:pStyle w:val="Ingetavstnd"/>
        <w:numPr>
          <w:ilvl w:val="0"/>
          <w:numId w:val="3"/>
        </w:numPr>
      </w:pPr>
      <w:r>
        <w:t xml:space="preserve">Säkerställ att inga obehöriga kan infiltrera i serviceorganisationen genom </w:t>
      </w:r>
      <w:r w:rsidR="00831170">
        <w:t xml:space="preserve">ökad kontroll av </w:t>
      </w:r>
      <w:r>
        <w:t xml:space="preserve">varselvästar, ackrediteringar eller andra attribut som </w:t>
      </w:r>
      <w:r w:rsidR="00831170">
        <w:t xml:space="preserve">enbart </w:t>
      </w:r>
      <w:r>
        <w:t xml:space="preserve">är avsedda för </w:t>
      </w:r>
      <w:r w:rsidR="00111A26">
        <w:t xml:space="preserve">utsedda </w:t>
      </w:r>
      <w:r>
        <w:t>funktionärer.</w:t>
      </w:r>
    </w:p>
    <w:p w14:paraId="031C2813" w14:textId="6A3A0D8F" w:rsidR="001149B0" w:rsidRDefault="001149B0" w:rsidP="001149B0">
      <w:pPr>
        <w:pStyle w:val="Ingetavstnd"/>
      </w:pPr>
    </w:p>
    <w:p w14:paraId="7FB7871A" w14:textId="3A50BB8B" w:rsidR="001149B0" w:rsidRPr="00111A26" w:rsidRDefault="00831170" w:rsidP="00F323F8">
      <w:pPr>
        <w:pStyle w:val="Ingetavstnd"/>
        <w:rPr>
          <w:b/>
          <w:bCs/>
        </w:rPr>
      </w:pPr>
      <w:r w:rsidRPr="00111A26">
        <w:rPr>
          <w:b/>
          <w:bCs/>
        </w:rPr>
        <w:t>Säkerhetsplan</w:t>
      </w:r>
    </w:p>
    <w:p w14:paraId="46379ACA" w14:textId="5E3A024F" w:rsidR="00831170" w:rsidRDefault="00831170" w:rsidP="00F323F8">
      <w:pPr>
        <w:pStyle w:val="Ingetavstnd"/>
      </w:pPr>
    </w:p>
    <w:p w14:paraId="1704521B" w14:textId="13E60C68" w:rsidR="00831170" w:rsidRDefault="00FC1679" w:rsidP="00F323F8">
      <w:pPr>
        <w:pStyle w:val="Ingetavstnd"/>
      </w:pPr>
      <w:r>
        <w:t xml:space="preserve">En minsta </w:t>
      </w:r>
      <w:r w:rsidR="00831170">
        <w:t>version</w:t>
      </w:r>
      <w:r>
        <w:t xml:space="preserve"> av en säkerhetsplan bör innehålla följande:</w:t>
      </w:r>
    </w:p>
    <w:p w14:paraId="5D0B2BFA" w14:textId="6E3C90D9" w:rsidR="00831170" w:rsidRDefault="00831170" w:rsidP="00831170">
      <w:pPr>
        <w:pStyle w:val="Ingetavstnd"/>
        <w:numPr>
          <w:ilvl w:val="0"/>
          <w:numId w:val="3"/>
        </w:numPr>
      </w:pPr>
      <w:r>
        <w:t>Evenemangsprogram – tider och platser för insläpp, tävlingar/lopp, aktiviteter, avslut</w:t>
      </w:r>
    </w:p>
    <w:p w14:paraId="248DBC16" w14:textId="54F8F3F2" w:rsidR="00831170" w:rsidRDefault="00831170" w:rsidP="00831170">
      <w:pPr>
        <w:pStyle w:val="Ingetavstnd"/>
        <w:numPr>
          <w:ilvl w:val="0"/>
          <w:numId w:val="3"/>
        </w:numPr>
      </w:pPr>
      <w:r>
        <w:t>Riskbedömning – identifierade risker och arrangörens åtgärder för att minimera dem</w:t>
      </w:r>
    </w:p>
    <w:p w14:paraId="6DB37F6D" w14:textId="3900A701" w:rsidR="00831170" w:rsidRDefault="00831170" w:rsidP="00831170">
      <w:pPr>
        <w:pStyle w:val="Ingetavstnd"/>
        <w:numPr>
          <w:ilvl w:val="0"/>
          <w:numId w:val="3"/>
        </w:numPr>
      </w:pPr>
      <w:r>
        <w:t xml:space="preserve">Bemanningsplan – information om funktioner (eventuella ordningsvakter och/eller väktare, </w:t>
      </w:r>
      <w:r w:rsidR="005E4F97">
        <w:t>publik</w:t>
      </w:r>
      <w:r>
        <w:t>värdar</w:t>
      </w:r>
      <w:r w:rsidR="005E4F97">
        <w:t>, värdar</w:t>
      </w:r>
      <w:r>
        <w:t xml:space="preserve"> och värdinnor</w:t>
      </w:r>
      <w:r w:rsidR="005E4F97">
        <w:t xml:space="preserve">, </w:t>
      </w:r>
      <w:r>
        <w:t xml:space="preserve">sjukvårdare </w:t>
      </w:r>
      <w:proofErr w:type="spellStart"/>
      <w:r>
        <w:t>etc</w:t>
      </w:r>
      <w:proofErr w:type="spellEnd"/>
      <w:r>
        <w:t>) antal, när dessa är på plats och hur kommunikatione</w:t>
      </w:r>
      <w:r w:rsidR="005E4F97">
        <w:t xml:space="preserve">n </w:t>
      </w:r>
      <w:r>
        <w:t>mellan de olika funktionerna genomförs.</w:t>
      </w:r>
    </w:p>
    <w:p w14:paraId="0D2D2346" w14:textId="17AEFD56" w:rsidR="00831170" w:rsidRDefault="00831170" w:rsidP="00831170">
      <w:pPr>
        <w:pStyle w:val="Ingetavstnd"/>
      </w:pPr>
    </w:p>
    <w:p w14:paraId="1A745A31" w14:textId="7B76B630" w:rsidR="00831170" w:rsidRDefault="00FC1679" w:rsidP="00831170">
      <w:pPr>
        <w:pStyle w:val="Ingetavstnd"/>
      </w:pPr>
      <w:r>
        <w:t>Vid större evenemang bör säkerhetsplanen kompletteras med ytterligare information:</w:t>
      </w:r>
    </w:p>
    <w:p w14:paraId="3FE49AE7" w14:textId="26262592" w:rsidR="00831170" w:rsidRDefault="00831170" w:rsidP="00831170">
      <w:pPr>
        <w:pStyle w:val="Ingetavstnd"/>
        <w:numPr>
          <w:ilvl w:val="0"/>
          <w:numId w:val="3"/>
        </w:numPr>
      </w:pPr>
      <w:r>
        <w:t>Evenemangsbeskrivning – vad, var när och vem?</w:t>
      </w:r>
    </w:p>
    <w:p w14:paraId="207C1746" w14:textId="00935E32" w:rsidR="00831170" w:rsidRDefault="00831170" w:rsidP="00831170">
      <w:pPr>
        <w:pStyle w:val="Ingetavstnd"/>
        <w:numPr>
          <w:ilvl w:val="0"/>
          <w:numId w:val="3"/>
        </w:numPr>
      </w:pPr>
      <w:r>
        <w:t>Säkerhetspolicy – hur tänker vi på säkerhet? Vad är viktigt?</w:t>
      </w:r>
    </w:p>
    <w:p w14:paraId="30915ADD" w14:textId="3E8289B9" w:rsidR="00831170" w:rsidRDefault="00831170" w:rsidP="00831170">
      <w:pPr>
        <w:pStyle w:val="Ingetavstnd"/>
        <w:numPr>
          <w:ilvl w:val="0"/>
          <w:numId w:val="3"/>
        </w:numPr>
      </w:pPr>
      <w:r>
        <w:t>Regler och allmänna riktlinjer – vad får man göra?</w:t>
      </w:r>
    </w:p>
    <w:p w14:paraId="3959F24A" w14:textId="30EA5AF8" w:rsidR="00831170" w:rsidRDefault="00831170" w:rsidP="00831170">
      <w:pPr>
        <w:pStyle w:val="Ingetavstnd"/>
        <w:numPr>
          <w:ilvl w:val="0"/>
          <w:numId w:val="3"/>
        </w:numPr>
      </w:pPr>
      <w:r>
        <w:t>Organisation – vem är ansvarig för vad?</w:t>
      </w:r>
    </w:p>
    <w:p w14:paraId="29B0B0FD" w14:textId="68897BAF" w:rsidR="00831170" w:rsidRDefault="00831170" w:rsidP="00831170">
      <w:pPr>
        <w:pStyle w:val="Ingetavstnd"/>
        <w:numPr>
          <w:ilvl w:val="0"/>
          <w:numId w:val="3"/>
        </w:numPr>
      </w:pPr>
      <w:r>
        <w:t>Riskförteckning – vilka risker finns, hur åtgärdar vi dem?</w:t>
      </w:r>
    </w:p>
    <w:p w14:paraId="7D5ADE5C" w14:textId="7EA02B76" w:rsidR="00831170" w:rsidRDefault="00831170" w:rsidP="00831170">
      <w:pPr>
        <w:pStyle w:val="Ingetavstnd"/>
        <w:numPr>
          <w:ilvl w:val="0"/>
          <w:numId w:val="3"/>
        </w:numPr>
      </w:pPr>
      <w:r>
        <w:t>Områdesplan – hur ser platsen ut?</w:t>
      </w:r>
    </w:p>
    <w:p w14:paraId="61B036FD" w14:textId="32770D06" w:rsidR="00831170" w:rsidRDefault="00831170" w:rsidP="00831170">
      <w:pPr>
        <w:pStyle w:val="Ingetavstnd"/>
        <w:numPr>
          <w:ilvl w:val="0"/>
          <w:numId w:val="3"/>
        </w:numPr>
      </w:pPr>
      <w:r>
        <w:t>Programpunkter – vad händer?</w:t>
      </w:r>
    </w:p>
    <w:p w14:paraId="1C3B5D13" w14:textId="623D7193" w:rsidR="00831170" w:rsidRDefault="00831170" w:rsidP="00831170">
      <w:pPr>
        <w:pStyle w:val="Ingetavstnd"/>
        <w:numPr>
          <w:ilvl w:val="0"/>
          <w:numId w:val="3"/>
        </w:numPr>
      </w:pPr>
      <w:r>
        <w:t>Säkerhetsarbete – hur arbetar vi med säkerhet?</w:t>
      </w:r>
    </w:p>
    <w:p w14:paraId="6A3B0DB6" w14:textId="2860064D" w:rsidR="00831170" w:rsidRDefault="00831170" w:rsidP="00831170">
      <w:pPr>
        <w:pStyle w:val="Ingetavstnd"/>
        <w:numPr>
          <w:ilvl w:val="0"/>
          <w:numId w:val="3"/>
        </w:numPr>
      </w:pPr>
      <w:r>
        <w:t>Beredskap – vad gör vi om något oväntat händer?</w:t>
      </w:r>
    </w:p>
    <w:p w14:paraId="57B3B5FE" w14:textId="2459C39E" w:rsidR="00111A26" w:rsidRDefault="00111A26" w:rsidP="00111A26">
      <w:pPr>
        <w:pStyle w:val="Ingetavstnd"/>
      </w:pPr>
    </w:p>
    <w:p w14:paraId="22B23EEB" w14:textId="6906DEE6" w:rsidR="00111A26" w:rsidRDefault="00111A26" w:rsidP="00111A26">
      <w:pPr>
        <w:pStyle w:val="Ingetavstnd"/>
      </w:pPr>
      <w:r>
        <w:t>Här är en bild som beskriver helheten av säkerhetsarbetet.</w:t>
      </w:r>
    </w:p>
    <w:p w14:paraId="6CE08030" w14:textId="7BA2958A" w:rsidR="00831170" w:rsidRDefault="00831170" w:rsidP="00831170">
      <w:pPr>
        <w:pStyle w:val="Ingetavstnd"/>
      </w:pPr>
    </w:p>
    <w:p w14:paraId="274FC2C0" w14:textId="47A2027C" w:rsidR="00831170" w:rsidRDefault="00831170" w:rsidP="00831170">
      <w:pPr>
        <w:pStyle w:val="Ingetavstnd"/>
      </w:pPr>
      <w:r w:rsidRPr="00831170">
        <w:rPr>
          <w:noProof/>
        </w:rPr>
        <w:drawing>
          <wp:inline distT="0" distB="0" distL="0" distR="0" wp14:anchorId="45DCC720" wp14:editId="1908E1E3">
            <wp:extent cx="3619500" cy="2010834"/>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889" t="29199" r="30556" b="15932"/>
                    <a:stretch/>
                  </pic:blipFill>
                  <pic:spPr bwMode="auto">
                    <a:xfrm>
                      <a:off x="0" y="0"/>
                      <a:ext cx="3657004" cy="2031669"/>
                    </a:xfrm>
                    <a:prstGeom prst="rect">
                      <a:avLst/>
                    </a:prstGeom>
                    <a:ln>
                      <a:noFill/>
                    </a:ln>
                    <a:extLst>
                      <a:ext uri="{53640926-AAD7-44D8-BBD7-CCE9431645EC}">
                        <a14:shadowObscured xmlns:a14="http://schemas.microsoft.com/office/drawing/2010/main"/>
                      </a:ext>
                    </a:extLst>
                  </pic:spPr>
                </pic:pic>
              </a:graphicData>
            </a:graphic>
          </wp:inline>
        </w:drawing>
      </w:r>
    </w:p>
    <w:p w14:paraId="0248F21F" w14:textId="77777777" w:rsidR="00B748F9" w:rsidRDefault="00B748F9" w:rsidP="00831170">
      <w:pPr>
        <w:pStyle w:val="Ingetavstnd"/>
      </w:pPr>
    </w:p>
    <w:p w14:paraId="0D59286F" w14:textId="04CE8820" w:rsidR="005E4F97" w:rsidRDefault="00FC1679" w:rsidP="00831170">
      <w:pPr>
        <w:pStyle w:val="Ingetavstnd"/>
      </w:pPr>
      <w:r>
        <w:t xml:space="preserve">Utöver detta arbete är samverkan med </w:t>
      </w:r>
      <w:r w:rsidR="00152F11">
        <w:t xml:space="preserve">olika </w:t>
      </w:r>
      <w:r>
        <w:t xml:space="preserve">parter, den lokala polismyndigheten till exempel, en förutsättning för att lyckas. </w:t>
      </w:r>
    </w:p>
    <w:p w14:paraId="741F5CF8" w14:textId="77777777" w:rsidR="005E4F97" w:rsidRDefault="005E4F97" w:rsidP="00831170">
      <w:pPr>
        <w:pStyle w:val="Ingetavstnd"/>
      </w:pPr>
    </w:p>
    <w:p w14:paraId="133F12CE" w14:textId="3070D81B" w:rsidR="00111A26" w:rsidRDefault="00FC1679" w:rsidP="00831170">
      <w:pPr>
        <w:pStyle w:val="Ingetavstnd"/>
      </w:pPr>
      <w:r>
        <w:t xml:space="preserve">Vidare är utbildning </w:t>
      </w:r>
      <w:r w:rsidRPr="00C03DA2">
        <w:t>av</w:t>
      </w:r>
      <w:r>
        <w:t xml:space="preserve"> och information till samtliga funktion</w:t>
      </w:r>
      <w:r w:rsidR="002657B6">
        <w:t>ärer</w:t>
      </w:r>
      <w:r>
        <w:t xml:space="preserve"> viktig</w:t>
      </w:r>
      <w:r w:rsidR="00552002" w:rsidRPr="00C03DA2">
        <w:t>t</w:t>
      </w:r>
      <w:r>
        <w:t xml:space="preserve"> för ökad service</w:t>
      </w:r>
      <w:r w:rsidR="002657B6">
        <w:t>-</w:t>
      </w:r>
      <w:r>
        <w:t xml:space="preserve"> och säkerhetsmedvetenhet. Här har RF ett antal webbaserade utbildningar som kan </w:t>
      </w:r>
      <w:r w:rsidR="002657B6">
        <w:t>nyttjas vid behov.</w:t>
      </w:r>
    </w:p>
    <w:p w14:paraId="2E479AC6" w14:textId="77777777" w:rsidR="00152F11" w:rsidRDefault="00152F11" w:rsidP="00831170">
      <w:pPr>
        <w:pStyle w:val="Ingetavstnd"/>
      </w:pPr>
    </w:p>
    <w:p w14:paraId="54758979" w14:textId="3C27B9C1" w:rsidR="002657B6" w:rsidRDefault="002657B6" w:rsidP="00831170">
      <w:pPr>
        <w:pStyle w:val="Ingetavstnd"/>
      </w:pPr>
    </w:p>
    <w:p w14:paraId="1C719403" w14:textId="0187B547" w:rsidR="002657B6" w:rsidRDefault="00152F11" w:rsidP="00831170">
      <w:pPr>
        <w:pStyle w:val="Ingetavstnd"/>
      </w:pPr>
      <w:r>
        <w:t xml:space="preserve">Eventuella frågor hänvisas till </w:t>
      </w:r>
      <w:proofErr w:type="gramStart"/>
      <w:r>
        <w:t>RFs</w:t>
      </w:r>
      <w:proofErr w:type="gramEnd"/>
      <w:r>
        <w:t xml:space="preserve"> säkerhetsansvariga Lena Sahlin, e-post </w:t>
      </w:r>
      <w:hyperlink r:id="rId11" w:history="1">
        <w:r w:rsidRPr="00FF6E43">
          <w:rPr>
            <w:rStyle w:val="Hyperlnk"/>
          </w:rPr>
          <w:t>lena.sahlin@rfsisu.se</w:t>
        </w:r>
      </w:hyperlink>
      <w:r>
        <w:t xml:space="preserve">. </w:t>
      </w:r>
    </w:p>
    <w:sectPr w:rsidR="002657B6" w:rsidSect="00B748F9">
      <w:headerReference w:type="default" r:id="rId12"/>
      <w:pgSz w:w="11906" w:h="16838"/>
      <w:pgMar w:top="1417" w:right="184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34D7" w14:textId="77777777" w:rsidR="003B25C6" w:rsidRDefault="003B25C6" w:rsidP="00B748F9">
      <w:pPr>
        <w:spacing w:after="0" w:line="240" w:lineRule="auto"/>
      </w:pPr>
      <w:r>
        <w:separator/>
      </w:r>
    </w:p>
  </w:endnote>
  <w:endnote w:type="continuationSeparator" w:id="0">
    <w:p w14:paraId="4226119F" w14:textId="77777777" w:rsidR="003B25C6" w:rsidRDefault="003B25C6" w:rsidP="00B7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7FBC" w14:textId="77777777" w:rsidR="003B25C6" w:rsidRDefault="003B25C6" w:rsidP="00B748F9">
      <w:pPr>
        <w:spacing w:after="0" w:line="240" w:lineRule="auto"/>
      </w:pPr>
      <w:r>
        <w:separator/>
      </w:r>
    </w:p>
  </w:footnote>
  <w:footnote w:type="continuationSeparator" w:id="0">
    <w:p w14:paraId="229C55E4" w14:textId="77777777" w:rsidR="003B25C6" w:rsidRDefault="003B25C6" w:rsidP="00B7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D4B" w14:textId="36603A6A" w:rsidR="00B748F9" w:rsidRDefault="00B748F9">
    <w:pPr>
      <w:pStyle w:val="Sidhuvud"/>
    </w:pPr>
    <w:r>
      <w:tab/>
    </w:r>
    <w:r>
      <w:tab/>
    </w:r>
    <w:r>
      <w:rPr>
        <w:noProof/>
      </w:rPr>
      <w:drawing>
        <wp:inline distT="0" distB="0" distL="0" distR="0" wp14:anchorId="40153F54" wp14:editId="1A0636F1">
          <wp:extent cx="792480" cy="749935"/>
          <wp:effectExtent l="0" t="0" r="762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AA7"/>
    <w:multiLevelType w:val="hybridMultilevel"/>
    <w:tmpl w:val="FB942918"/>
    <w:lvl w:ilvl="0" w:tplc="563EF412">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467C67"/>
    <w:multiLevelType w:val="hybridMultilevel"/>
    <w:tmpl w:val="92BCA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0476D1"/>
    <w:multiLevelType w:val="hybridMultilevel"/>
    <w:tmpl w:val="FDC4E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BD35AF5"/>
    <w:multiLevelType w:val="hybridMultilevel"/>
    <w:tmpl w:val="5C2A2A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3144EF"/>
    <w:multiLevelType w:val="hybridMultilevel"/>
    <w:tmpl w:val="79AAD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0B4FFB"/>
    <w:multiLevelType w:val="hybridMultilevel"/>
    <w:tmpl w:val="4F642062"/>
    <w:lvl w:ilvl="0" w:tplc="563EF412">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085965">
    <w:abstractNumId w:val="4"/>
  </w:num>
  <w:num w:numId="2" w16cid:durableId="1655059781">
    <w:abstractNumId w:val="1"/>
  </w:num>
  <w:num w:numId="3" w16cid:durableId="94978937">
    <w:abstractNumId w:val="0"/>
  </w:num>
  <w:num w:numId="4" w16cid:durableId="1443068350">
    <w:abstractNumId w:val="3"/>
  </w:num>
  <w:num w:numId="5" w16cid:durableId="1798912687">
    <w:abstractNumId w:val="2"/>
  </w:num>
  <w:num w:numId="6" w16cid:durableId="663750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6"/>
    <w:rsid w:val="0004677F"/>
    <w:rsid w:val="00111A26"/>
    <w:rsid w:val="00112B3B"/>
    <w:rsid w:val="001149B0"/>
    <w:rsid w:val="00152F11"/>
    <w:rsid w:val="001664B5"/>
    <w:rsid w:val="00182053"/>
    <w:rsid w:val="002657B6"/>
    <w:rsid w:val="00337621"/>
    <w:rsid w:val="003B25C6"/>
    <w:rsid w:val="00416C4D"/>
    <w:rsid w:val="004F21DE"/>
    <w:rsid w:val="00552002"/>
    <w:rsid w:val="005E4F97"/>
    <w:rsid w:val="006A67AC"/>
    <w:rsid w:val="00831170"/>
    <w:rsid w:val="00855AFC"/>
    <w:rsid w:val="00A31843"/>
    <w:rsid w:val="00AB7D93"/>
    <w:rsid w:val="00B670F7"/>
    <w:rsid w:val="00B748F9"/>
    <w:rsid w:val="00B8612E"/>
    <w:rsid w:val="00C03DA2"/>
    <w:rsid w:val="00CF233B"/>
    <w:rsid w:val="00D20F27"/>
    <w:rsid w:val="00E41986"/>
    <w:rsid w:val="00F21301"/>
    <w:rsid w:val="00F323F8"/>
    <w:rsid w:val="00F95208"/>
    <w:rsid w:val="00FC1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023B"/>
  <w15:chartTrackingRefBased/>
  <w15:docId w15:val="{4D3F1AC8-1C8D-45CD-AC90-71BA6027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31843"/>
    <w:pPr>
      <w:spacing w:after="0" w:line="240" w:lineRule="auto"/>
    </w:pPr>
    <w:rPr>
      <w:lang w:val="sv-SE"/>
    </w:rPr>
  </w:style>
  <w:style w:type="character" w:styleId="Hyperlnk">
    <w:name w:val="Hyperlink"/>
    <w:basedOn w:val="Standardstycketeckensnitt"/>
    <w:uiPriority w:val="99"/>
    <w:unhideWhenUsed/>
    <w:rsid w:val="004F21DE"/>
    <w:rPr>
      <w:color w:val="0563C1" w:themeColor="hyperlink"/>
      <w:u w:val="single"/>
    </w:rPr>
  </w:style>
  <w:style w:type="character" w:styleId="Olstomnmnande">
    <w:name w:val="Unresolved Mention"/>
    <w:basedOn w:val="Standardstycketeckensnitt"/>
    <w:uiPriority w:val="99"/>
    <w:semiHidden/>
    <w:unhideWhenUsed/>
    <w:rsid w:val="004F21DE"/>
    <w:rPr>
      <w:color w:val="605E5C"/>
      <w:shd w:val="clear" w:color="auto" w:fill="E1DFDD"/>
    </w:rPr>
  </w:style>
  <w:style w:type="paragraph" w:styleId="Sidhuvud">
    <w:name w:val="header"/>
    <w:basedOn w:val="Normal"/>
    <w:link w:val="SidhuvudChar"/>
    <w:uiPriority w:val="99"/>
    <w:unhideWhenUsed/>
    <w:rsid w:val="00B748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48F9"/>
    <w:rPr>
      <w:lang w:val="sv-SE"/>
    </w:rPr>
  </w:style>
  <w:style w:type="paragraph" w:styleId="Sidfot">
    <w:name w:val="footer"/>
    <w:basedOn w:val="Normal"/>
    <w:link w:val="SidfotChar"/>
    <w:uiPriority w:val="99"/>
    <w:unhideWhenUsed/>
    <w:rsid w:val="00B748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48F9"/>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62">
      <w:bodyDiv w:val="1"/>
      <w:marLeft w:val="0"/>
      <w:marRight w:val="0"/>
      <w:marTop w:val="0"/>
      <w:marBottom w:val="0"/>
      <w:divBdr>
        <w:top w:val="none" w:sz="0" w:space="0" w:color="auto"/>
        <w:left w:val="none" w:sz="0" w:space="0" w:color="auto"/>
        <w:bottom w:val="none" w:sz="0" w:space="0" w:color="auto"/>
        <w:right w:val="none" w:sz="0" w:space="0" w:color="auto"/>
      </w:divBdr>
    </w:div>
    <w:div w:id="958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b.msb.se/filer/pdf/2963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sahlin@rfsisu.s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905</Words>
  <Characters>4800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(RF/SISU)</dc:creator>
  <cp:keywords/>
  <dc:description/>
  <cp:lastModifiedBy>Lena Sahlin (RF/SISU)</cp:lastModifiedBy>
  <cp:revision>10</cp:revision>
  <dcterms:created xsi:type="dcterms:W3CDTF">2023-08-03T18:38:00Z</dcterms:created>
  <dcterms:modified xsi:type="dcterms:W3CDTF">2023-08-11T12:36:00Z</dcterms:modified>
</cp:coreProperties>
</file>